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8F" w:rsidRDefault="008C2C8F" w:rsidP="0027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4172FF" w:rsidRPr="00272644" w:rsidRDefault="004172FF" w:rsidP="0027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264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Инструкция по медицинскому применению</w:t>
      </w:r>
      <w:r w:rsidR="00272644" w:rsidRPr="0027264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препарата</w:t>
      </w:r>
    </w:p>
    <w:p w:rsidR="004172FF" w:rsidRDefault="004172FF" w:rsidP="0027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="002726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АКТЕРИОФАГ САЛЬМОНЕЛЛЕЗНЫЙ ГРУПП</w:t>
      </w: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АВС</w:t>
      </w:r>
      <w:proofErr w:type="gramStart"/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gramEnd"/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="002726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 ТАБЛЕТКАХ</w:t>
      </w:r>
    </w:p>
    <w:p w:rsidR="00272644" w:rsidRPr="00B575E7" w:rsidRDefault="00272644" w:rsidP="00272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64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Bacteriofagum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Salmonellae ABCDE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tabulettis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C2C8F" w:rsidRPr="00B575E7" w:rsidRDefault="008C2C8F" w:rsidP="00272644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4172FF" w:rsidRPr="00E2180D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2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Торговое название</w:t>
      </w:r>
      <w:r w:rsidR="002726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172FF" w:rsidRPr="00272644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Бактериофаг сальмонеллезный групп АВС</w:t>
      </w:r>
      <w:proofErr w:type="gramStart"/>
      <w:r w:rsidRPr="004172FF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40D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272644">
        <w:rPr>
          <w:rFonts w:ascii="Times New Roman" w:eastAsia="Times New Roman" w:hAnsi="Times New Roman" w:cs="Times New Roman"/>
          <w:sz w:val="24"/>
          <w:szCs w:val="24"/>
          <w:lang w:val="ru-RU"/>
        </w:rPr>
        <w:t>в таблетках.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Международное непатентованное название</w:t>
      </w:r>
      <w:r w:rsidR="002726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Нет</w:t>
      </w:r>
      <w:r w:rsidRPr="004172F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Лекарственная форма</w:t>
      </w:r>
      <w:r w:rsidR="002726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Таблетки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Состав</w:t>
      </w:r>
      <w:r w:rsidR="002726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Одна таблетка содержит</w:t>
      </w:r>
      <w:r w:rsidR="006A30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621A" w:rsidRPr="00EB0A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менее </w:t>
      </w:r>
      <w:r w:rsidR="00EB0A03" w:rsidRPr="00EB0A03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205B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млн.</w:t>
      </w:r>
      <w:r w:rsidR="0042621A" w:rsidRPr="00EB0A03">
        <w:rPr>
          <w:rFonts w:ascii="Times New Roman" w:eastAsia="Times New Roman" w:hAnsi="Times New Roman" w:cs="Times New Roman"/>
          <w:sz w:val="24"/>
          <w:szCs w:val="24"/>
          <w:lang w:val="ru-RU"/>
        </w:rPr>
        <w:t>(10</w:t>
      </w:r>
      <w:r w:rsidR="00205B5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6</w:t>
      </w:r>
      <w:r w:rsidR="0042621A" w:rsidRPr="00EB0A03">
        <w:rPr>
          <w:rFonts w:ascii="Times New Roman" w:eastAsia="Times New Roman" w:hAnsi="Times New Roman" w:cs="Times New Roman"/>
          <w:sz w:val="24"/>
          <w:szCs w:val="24"/>
          <w:lang w:val="ru-RU"/>
        </w:rPr>
        <w:t>) активных бактериофагов</w:t>
      </w:r>
    </w:p>
    <w:p w:rsidR="0042621A" w:rsidRPr="00B575E7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активное вещество</w:t>
      </w:r>
      <w:r w:rsidR="003C25D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:</w:t>
      </w:r>
      <w:r w:rsidRPr="004172F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2726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концентрат </w:t>
      </w: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фильтрата фаголизата сальмонелл групп </w:t>
      </w:r>
      <w:r w:rsidRPr="004172FF">
        <w:rPr>
          <w:rFonts w:ascii="Times New Roman" w:eastAsia="Times New Roman" w:hAnsi="Times New Roman" w:cs="Times New Roman"/>
          <w:sz w:val="24"/>
          <w:szCs w:val="24"/>
        </w:rPr>
        <w:t>ABCDE</w:t>
      </w:r>
      <w:r w:rsidR="006A30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лиофилизированный</w:t>
      </w:r>
      <w:r w:rsidR="004262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добавлением</w:t>
      </w:r>
      <w:r w:rsidR="0042621A"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кальция глюконат</w:t>
      </w:r>
      <w:r w:rsidR="0042621A">
        <w:rPr>
          <w:rFonts w:ascii="Times New Roman" w:eastAsia="Times New Roman" w:hAnsi="Times New Roman" w:cs="Times New Roman"/>
          <w:sz w:val="24"/>
          <w:szCs w:val="24"/>
          <w:lang w:val="ru-RU"/>
        </w:rPr>
        <w:t>а в качестве стабилизатора</w:t>
      </w:r>
      <w:r w:rsidR="00C14DEA">
        <w:rPr>
          <w:rFonts w:ascii="Times New Roman" w:eastAsia="Times New Roman" w:hAnsi="Times New Roman" w:cs="Times New Roman"/>
          <w:sz w:val="24"/>
          <w:szCs w:val="24"/>
          <w:lang w:val="ru-RU"/>
        </w:rPr>
        <w:t>–80мг</w:t>
      </w:r>
      <w:r w:rsidR="00EB0A0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вспомогательные вещества:</w:t>
      </w:r>
      <w:r w:rsidRPr="004172FF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пектин, декстрозы моногидрат, тальк, </w:t>
      </w:r>
      <w:r w:rsidR="007E2918">
        <w:rPr>
          <w:rFonts w:ascii="Times New Roman" w:eastAsia="Times New Roman" w:hAnsi="Times New Roman" w:cs="Times New Roman"/>
          <w:sz w:val="24"/>
          <w:szCs w:val="24"/>
          <w:lang w:val="ru-RU"/>
        </w:rPr>
        <w:t>магн</w:t>
      </w: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ия стеарат.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Описание</w:t>
      </w:r>
      <w:r w:rsidR="002726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172FF" w:rsidRPr="003C613E" w:rsidRDefault="003C613E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13E">
        <w:rPr>
          <w:rFonts w:ascii="Times New Roman" w:eastAsia="Times New Roman" w:hAnsi="Times New Roman" w:cs="Times New Roman"/>
          <w:sz w:val="24"/>
          <w:szCs w:val="24"/>
          <w:lang w:val="ru-RU"/>
        </w:rPr>
        <w:t>Плоскоцилиндрическая т</w:t>
      </w:r>
      <w:r w:rsidR="004172FF" w:rsidRPr="003C613E">
        <w:rPr>
          <w:rFonts w:ascii="Times New Roman" w:eastAsia="Times New Roman" w:hAnsi="Times New Roman" w:cs="Times New Roman"/>
          <w:sz w:val="24"/>
          <w:szCs w:val="24"/>
          <w:lang w:val="ru-RU"/>
        </w:rPr>
        <w:t>аблетка, с</w:t>
      </w:r>
      <w:r w:rsidRPr="003C61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фасками и</w:t>
      </w:r>
      <w:r w:rsidR="004172FF" w:rsidRPr="003C61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гладкой поверхностью, светло-серого цвета различной интенсивности, со светлыми включениями.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Фармакотерапевтическая группа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Другие антибактериальные препараты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Код АТХ </w:t>
      </w:r>
      <w:r w:rsidRPr="004172FF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01</w:t>
      </w:r>
      <w:r w:rsidRPr="004172FF"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7F4CA0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Фармакологические свойства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4172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180D" w:rsidRPr="00E2180D" w:rsidRDefault="004172FF" w:rsidP="00E21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180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Фармакодинамика</w:t>
      </w:r>
      <w:r w:rsidR="007F4CA0" w:rsidRPr="00E2180D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:</w:t>
      </w:r>
      <w:r w:rsidR="007F4CA0"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2180D"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Бактериофаг сальмонеллезный групп АВС</w:t>
      </w:r>
      <w:proofErr w:type="gramStart"/>
      <w:r w:rsidR="00E2180D"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  <w:proofErr w:type="gramEnd"/>
      <w:r w:rsidR="00E2180D"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Е, представляет собой лиофилизированный концентрат фильтрата фаголизатов наиболее распространенных групп сальмонелл:</w:t>
      </w:r>
    </w:p>
    <w:p w:rsidR="00E2180D" w:rsidRPr="007E2918" w:rsidRDefault="00E2180D" w:rsidP="00E2180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 – Salmonella </w:t>
      </w:r>
      <w:proofErr w:type="spellStart"/>
      <w:r w:rsidRPr="007E2918">
        <w:rPr>
          <w:rFonts w:ascii="Times New Roman" w:eastAsia="Times New Roman" w:hAnsi="Times New Roman" w:cs="Times New Roman"/>
          <w:sz w:val="24"/>
          <w:szCs w:val="24"/>
        </w:rPr>
        <w:t>paratyphi</w:t>
      </w:r>
      <w:proofErr w:type="spellEnd"/>
      <w:proofErr w:type="gramStart"/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gramEnd"/>
      <w:r w:rsidRPr="007E29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80D" w:rsidRPr="007E2918" w:rsidRDefault="00E2180D" w:rsidP="00E2180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 – S. </w:t>
      </w:r>
      <w:proofErr w:type="spellStart"/>
      <w:r w:rsidRPr="007E2918">
        <w:rPr>
          <w:rFonts w:ascii="Times New Roman" w:eastAsia="Times New Roman" w:hAnsi="Times New Roman" w:cs="Times New Roman"/>
          <w:sz w:val="24"/>
          <w:szCs w:val="24"/>
        </w:rPr>
        <w:t>paratyphi</w:t>
      </w:r>
      <w:proofErr w:type="spellEnd"/>
      <w:proofErr w:type="gramStart"/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 w:rsidRPr="007E2918">
        <w:rPr>
          <w:rFonts w:ascii="Times New Roman" w:eastAsia="Times New Roman" w:hAnsi="Times New Roman" w:cs="Times New Roman"/>
          <w:sz w:val="24"/>
          <w:szCs w:val="24"/>
        </w:rPr>
        <w:t>typhimurium</w:t>
      </w:r>
      <w:proofErr w:type="spellEnd"/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 w:rsidRPr="007E2918">
        <w:rPr>
          <w:rFonts w:ascii="Times New Roman" w:eastAsia="Times New Roman" w:hAnsi="Times New Roman" w:cs="Times New Roman"/>
          <w:sz w:val="24"/>
          <w:szCs w:val="24"/>
        </w:rPr>
        <w:t>heidelberg</w:t>
      </w:r>
      <w:proofErr w:type="spellEnd"/>
      <w:r w:rsidRPr="007E29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80D" w:rsidRPr="007E2918" w:rsidRDefault="00E2180D" w:rsidP="00E2180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 – S. </w:t>
      </w:r>
      <w:proofErr w:type="spellStart"/>
      <w:r w:rsidRPr="007E2918">
        <w:rPr>
          <w:rFonts w:ascii="Times New Roman" w:eastAsia="Times New Roman" w:hAnsi="Times New Roman" w:cs="Times New Roman"/>
          <w:sz w:val="24"/>
          <w:szCs w:val="24"/>
        </w:rPr>
        <w:t>newport</w:t>
      </w:r>
      <w:proofErr w:type="spellEnd"/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 w:rsidRPr="007E2918">
        <w:rPr>
          <w:rFonts w:ascii="Times New Roman" w:eastAsia="Times New Roman" w:hAnsi="Times New Roman" w:cs="Times New Roman"/>
          <w:sz w:val="24"/>
          <w:szCs w:val="24"/>
        </w:rPr>
        <w:t>choleraesuis</w:t>
      </w:r>
      <w:proofErr w:type="spellEnd"/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 w:rsidRPr="007E2918">
        <w:rPr>
          <w:rFonts w:ascii="Times New Roman" w:eastAsia="Times New Roman" w:hAnsi="Times New Roman" w:cs="Times New Roman"/>
          <w:sz w:val="24"/>
          <w:szCs w:val="24"/>
        </w:rPr>
        <w:t>Oranienburg</w:t>
      </w:r>
      <w:proofErr w:type="spellEnd"/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 w:rsidRPr="007E2918">
        <w:rPr>
          <w:rFonts w:ascii="Times New Roman" w:eastAsia="Times New Roman" w:hAnsi="Times New Roman" w:cs="Times New Roman"/>
          <w:sz w:val="24"/>
          <w:szCs w:val="24"/>
        </w:rPr>
        <w:t>infantis</w:t>
      </w:r>
      <w:proofErr w:type="spellEnd"/>
      <w:r w:rsidRPr="007E2918">
        <w:rPr>
          <w:rFonts w:ascii="Times New Roman" w:eastAsia="Times New Roman" w:hAnsi="Times New Roman" w:cs="Times New Roman"/>
          <w:sz w:val="24"/>
          <w:szCs w:val="24"/>
        </w:rPr>
        <w:t>;           </w:t>
      </w:r>
    </w:p>
    <w:p w:rsidR="00E2180D" w:rsidRPr="007E2918" w:rsidRDefault="00E2180D" w:rsidP="00E2180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. D – S. </w:t>
      </w:r>
      <w:proofErr w:type="spellStart"/>
      <w:r w:rsidRPr="007E2918">
        <w:rPr>
          <w:rFonts w:ascii="Times New Roman" w:eastAsia="Times New Roman" w:hAnsi="Times New Roman" w:cs="Times New Roman"/>
          <w:sz w:val="24"/>
          <w:szCs w:val="24"/>
        </w:rPr>
        <w:t>dublin</w:t>
      </w:r>
      <w:proofErr w:type="spellEnd"/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 w:rsidRPr="007E2918">
        <w:rPr>
          <w:rFonts w:ascii="Times New Roman" w:eastAsia="Times New Roman" w:hAnsi="Times New Roman" w:cs="Times New Roman"/>
          <w:sz w:val="24"/>
          <w:szCs w:val="24"/>
        </w:rPr>
        <w:t>enteritidis</w:t>
      </w:r>
      <w:proofErr w:type="spellEnd"/>
      <w:r w:rsidRPr="007E29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80D" w:rsidRPr="007E2918" w:rsidRDefault="00E2180D" w:rsidP="00E2180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 – S. </w:t>
      </w:r>
      <w:proofErr w:type="spellStart"/>
      <w:r w:rsidRPr="007E2918">
        <w:rPr>
          <w:rFonts w:ascii="Times New Roman" w:eastAsia="Times New Roman" w:hAnsi="Times New Roman" w:cs="Times New Roman"/>
          <w:sz w:val="24"/>
          <w:szCs w:val="24"/>
        </w:rPr>
        <w:t>anatum</w:t>
      </w:r>
      <w:proofErr w:type="spellEnd"/>
      <w:r w:rsidRPr="007E2918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 w:rsidRPr="007E2918">
        <w:rPr>
          <w:rFonts w:ascii="Times New Roman" w:eastAsia="Times New Roman" w:hAnsi="Times New Roman" w:cs="Times New Roman"/>
          <w:sz w:val="24"/>
          <w:szCs w:val="24"/>
        </w:rPr>
        <w:t>newlands</w:t>
      </w:r>
      <w:proofErr w:type="spellEnd"/>
      <w:r w:rsidRPr="007E29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80D" w:rsidRPr="00E2180D" w:rsidRDefault="00E2180D" w:rsidP="00E21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Входящие в состав препарата фаги вызывают специфический лизис сальмонелл указанных выше серотипов. </w:t>
      </w:r>
    </w:p>
    <w:p w:rsidR="00E2180D" w:rsidRPr="00E2180D" w:rsidRDefault="00E2180D" w:rsidP="00E21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180D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Активность бактериофага при наличии фагочувствительности бактериального штамма проявляется в виде проникновения, внутриклеточного размножения, разрушения бактериальной клетки и выхода фаговых частиц, готовых к заражению новых бактериальных клеток.</w:t>
      </w:r>
    </w:p>
    <w:p w:rsidR="004172FF" w:rsidRPr="004172FF" w:rsidRDefault="00E2180D" w:rsidP="00E21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Фармакокинетика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: </w:t>
      </w: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перорального однократного приема бактериофага, фаговые частицы обнаруживаются через 1 час в образцах крови, через 2 часа в ликворе и моче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172FF" w:rsidRPr="004172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Показания к применению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- лечение сальмонеллеза</w:t>
      </w:r>
      <w:r w:rsidR="007F4CA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санация </w:t>
      </w:r>
      <w:proofErr w:type="spellStart"/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реконвалесцентов</w:t>
      </w:r>
      <w:proofErr w:type="spellEnd"/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бактерионосительство</w:t>
      </w:r>
      <w:proofErr w:type="spellEnd"/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172FF">
        <w:rPr>
          <w:rFonts w:ascii="Times New Roman" w:eastAsia="Times New Roman" w:hAnsi="Times New Roman" w:cs="Times New Roman"/>
          <w:sz w:val="24"/>
          <w:szCs w:val="24"/>
        </w:rPr>
        <w:t>Salmonellaspp</w:t>
      </w:r>
      <w:proofErr w:type="spellEnd"/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  <w:r w:rsidR="007F4CA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9623E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- профилактика сальмонеллезов по эпидпоказаниям</w:t>
      </w:r>
      <w:r w:rsidR="007F4C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 применения и дозы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29623E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Препарат предназначен для приема внутрь. Важным условием эффективной фаготерапии является предварительное определение фагочувствительности возбудителя и </w:t>
      </w:r>
      <w:r w:rsidR="002962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ранее </w:t>
      </w: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применение препарата. </w:t>
      </w:r>
    </w:p>
    <w:p w:rsidR="0029623E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Для лечения препарат принимают 3 раза в день за 1 ч до приема пищи с первого дня заболевания в течение 7-10 дней.</w:t>
      </w:r>
      <w:r w:rsidRPr="004172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621A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Рекомендуемые дозировки препарата</w:t>
      </w:r>
      <w:r w:rsidR="0042621A" w:rsidRPr="0042621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2962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42621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зрослым по 2-3 таблетки на прием, детям от 3-8 лет по 1-2 </w:t>
      </w:r>
      <w:r w:rsidR="0029623E">
        <w:rPr>
          <w:rFonts w:ascii="Times New Roman" w:eastAsia="Times New Roman" w:hAnsi="Times New Roman" w:cs="Times New Roman"/>
          <w:sz w:val="24"/>
          <w:szCs w:val="24"/>
          <w:lang w:val="ru-RU"/>
        </w:rPr>
        <w:t>таблетки на прием, детям от 1-3 лет по 1 таблетке на прием.</w:t>
      </w:r>
    </w:p>
    <w:p w:rsidR="0029623E" w:rsidRDefault="0029623E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Детям от 1 года до 6 лет перед приёмом рекомендуется растолочь таблетку и затем растворить в кипяченой воде комнатной температуры</w:t>
      </w:r>
      <w:proofErr w:type="gramStart"/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172FF"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gramEnd"/>
      <w:r w:rsidR="004172FF"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етям до одного года рекомендуется применять жидкий сальмонеллезный бактериофаг.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заболевании, характеризующемся слабовыраженным колитическим синдромом, и в период реконвалесценции одновременно с приемом таблеток внутрь рекомендуется вводить ректально жидкий бактериофаг, в виде клизм после опорожнения кишечника вместо 1 приема </w:t>
      </w:r>
      <w:r w:rsidR="0029623E">
        <w:rPr>
          <w:rFonts w:ascii="Times New Roman" w:eastAsia="Times New Roman" w:hAnsi="Times New Roman" w:cs="Times New Roman"/>
          <w:sz w:val="24"/>
          <w:szCs w:val="24"/>
          <w:lang w:val="ru-RU"/>
        </w:rPr>
        <w:t>перорально</w:t>
      </w:r>
      <w:r w:rsidRPr="004172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(см. Инструкцию по применению Бактериофага сальмонеллезного групп АВС</w:t>
      </w:r>
      <w:proofErr w:type="gramStart"/>
      <w:r w:rsidRPr="004172FF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Е жидкого, раствора для приема внутрь и местного применения).</w:t>
      </w:r>
    </w:p>
    <w:p w:rsidR="0029623E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В профилактических целях препарат рекомендуется применять для предупреждения бактерионосительства, внутрибольничной инфекции, во время групповых заболеваний в организованных коллективах и семьях. Оптимальные схемы использования - ежедневный прием разовой возрастной дозы. Продолжительность приема препарата определяется условиями эпидситуации.</w:t>
      </w:r>
    </w:p>
    <w:p w:rsidR="004172FF" w:rsidRPr="00272644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26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Побочные действия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29623E" w:rsidRPr="00272644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2644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Отсутствуют.</w:t>
      </w:r>
    </w:p>
    <w:p w:rsidR="004172FF" w:rsidRPr="00272644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26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Противопоказания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172FF" w:rsidRPr="00272644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2644">
        <w:rPr>
          <w:rFonts w:ascii="Times New Roman" w:eastAsia="Times New Roman" w:hAnsi="Times New Roman" w:cs="Times New Roman"/>
          <w:sz w:val="24"/>
          <w:szCs w:val="24"/>
          <w:lang w:val="ru-RU"/>
        </w:rPr>
        <w:t>- непереносимость компонентов препарата</w:t>
      </w:r>
      <w:r w:rsidR="007F4CA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9623E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- детский возраст до 1 года</w:t>
      </w:r>
      <w:r w:rsidR="007F4C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Лекарственные взаимодействия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 препарата возможно в сочетании с другими лекарственными средствами, в том числе с антибиотиками</w:t>
      </w:r>
      <w:r w:rsidR="008C2C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172F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</w:t>
      </w:r>
    </w:p>
    <w:p w:rsidR="004172FF" w:rsidRPr="00272644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264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Особые указания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29623E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</w:t>
      </w:r>
      <w:proofErr w:type="gramStart"/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эффективен</w:t>
      </w:r>
      <w:proofErr w:type="gramEnd"/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профилактики и лечения кишечных инфекций, вызванных не сальмонеллезной этиологией.</w:t>
      </w:r>
    </w:p>
    <w:p w:rsidR="004172FF" w:rsidRPr="0029623E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9623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Беременность и</w:t>
      </w:r>
      <w:r w:rsidRPr="0029623E">
        <w:rPr>
          <w:rFonts w:ascii="Times New Roman" w:eastAsia="Times New Roman" w:hAnsi="Times New Roman" w:cs="Times New Roman"/>
          <w:b/>
          <w:iCs/>
          <w:sz w:val="24"/>
          <w:szCs w:val="24"/>
        </w:rPr>
        <w:t> </w:t>
      </w:r>
      <w:r w:rsidRPr="0029623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период лактации</w:t>
      </w:r>
      <w:r w:rsidR="007F4CA0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:</w:t>
      </w:r>
    </w:p>
    <w:p w:rsidR="0029623E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Целесообразно применение препарата при наличии инфекций, вызванных фагочувствительными штаммами (по рекомендации врача).</w:t>
      </w:r>
    </w:p>
    <w:p w:rsidR="0029623E" w:rsidRPr="0029623E" w:rsidRDefault="0029623E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В</w:t>
      </w:r>
      <w:r w:rsidR="004172FF" w:rsidRPr="0029623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лияни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е препарата</w:t>
      </w:r>
      <w:r w:rsidR="004172FF" w:rsidRPr="0029623E">
        <w:rPr>
          <w:rFonts w:ascii="Times New Roman" w:eastAsia="Times New Roman" w:hAnsi="Times New Roman" w:cs="Times New Roman"/>
          <w:b/>
          <w:iCs/>
          <w:sz w:val="24"/>
          <w:szCs w:val="24"/>
        </w:rPr>
        <w:t> </w:t>
      </w:r>
      <w:r w:rsidR="004172FF" w:rsidRPr="0029623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на способность управлять автотранспортом или другими механизмами,</w:t>
      </w:r>
      <w:r w:rsidR="004172FF" w:rsidRPr="0029623E">
        <w:rPr>
          <w:rFonts w:ascii="Times New Roman" w:eastAsia="Times New Roman" w:hAnsi="Times New Roman" w:cs="Times New Roman"/>
          <w:b/>
          <w:iCs/>
          <w:sz w:val="24"/>
          <w:szCs w:val="24"/>
        </w:rPr>
        <w:t> </w:t>
      </w:r>
      <w:r w:rsidR="004172FF" w:rsidRPr="0029623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требующими повышенной концентрации внимания</w:t>
      </w:r>
      <w:r w:rsidR="007F4CA0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:</w:t>
      </w:r>
    </w:p>
    <w:p w:rsidR="0029623E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Не влияет</w:t>
      </w:r>
      <w:r w:rsidR="007F4C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Передозировка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29623E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Реакции на прием не выявлены. Специфических антидотов нет. Лечение симптоматическое.</w:t>
      </w:r>
    </w:p>
    <w:p w:rsidR="0029623E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Форма выпуска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29623E" w:rsidRPr="004172FF" w:rsidRDefault="0029623E" w:rsidP="00296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 50 таблеток во флаконе.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хранения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Хранить в </w:t>
      </w:r>
      <w:r w:rsidR="00072168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недоступном для детей</w:t>
      </w:r>
      <w:r w:rsidR="00072168" w:rsidRPr="000721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072168">
        <w:rPr>
          <w:rFonts w:ascii="Times New Roman" w:eastAsia="Times New Roman" w:hAnsi="Times New Roman" w:cs="Times New Roman"/>
          <w:sz w:val="24"/>
          <w:szCs w:val="24"/>
          <w:lang w:val="ru-RU"/>
        </w:rPr>
        <w:t>сухом</w:t>
      </w:r>
      <w:r w:rsidR="00072168" w:rsidRPr="000721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месте</w:t>
      </w:r>
      <w:r w:rsidR="00072168" w:rsidRPr="0007216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температуре от</w:t>
      </w:r>
      <w:r w:rsidRPr="004172F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B0A0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proofErr w:type="gramStart"/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°С</w:t>
      </w:r>
      <w:proofErr w:type="gramEnd"/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</w:t>
      </w:r>
      <w:r w:rsidR="0029623E"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8 °С.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Срок годности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2 года</w:t>
      </w:r>
      <w:r w:rsidR="007F4C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9623E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Не использовать по истечении срока годности.</w:t>
      </w:r>
    </w:p>
    <w:p w:rsidR="004172FF" w:rsidRPr="004172FF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отпуска из аптек</w:t>
      </w:r>
      <w:r w:rsidR="007F4C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172FF" w:rsidRPr="00D95FAB" w:rsidRDefault="004172F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72FF">
        <w:rPr>
          <w:rFonts w:ascii="Times New Roman" w:eastAsia="Times New Roman" w:hAnsi="Times New Roman" w:cs="Times New Roman"/>
          <w:sz w:val="24"/>
          <w:szCs w:val="24"/>
          <w:lang w:val="ru-RU"/>
        </w:rPr>
        <w:t>Без рецепта</w:t>
      </w:r>
      <w:r w:rsidR="007F4CA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E7F2F" w:rsidRPr="00FE7F2F" w:rsidRDefault="00FE7F2F" w:rsidP="0041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7F2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Производитель: </w:t>
      </w:r>
      <w:r w:rsidRPr="00FE7F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АО «</w:t>
      </w:r>
      <w:proofErr w:type="spellStart"/>
      <w:r w:rsidRPr="00FE7F2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Биофарм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», ул.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Готуа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3, Тбилиси, Грузия</w:t>
      </w:r>
      <w:r w:rsidRPr="00D95F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0302B2" w:rsidRPr="00D95FAB" w:rsidRDefault="000302B2" w:rsidP="00417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0302B2" w:rsidRPr="00D95FAB" w:rsidSect="0029623E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F57B2"/>
    <w:multiLevelType w:val="multilevel"/>
    <w:tmpl w:val="279E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FF"/>
    <w:rsid w:val="000302B2"/>
    <w:rsid w:val="00072168"/>
    <w:rsid w:val="0019380C"/>
    <w:rsid w:val="001E2D42"/>
    <w:rsid w:val="00205B50"/>
    <w:rsid w:val="00272644"/>
    <w:rsid w:val="0029623E"/>
    <w:rsid w:val="00320F36"/>
    <w:rsid w:val="003C25D8"/>
    <w:rsid w:val="003C613E"/>
    <w:rsid w:val="00412C8F"/>
    <w:rsid w:val="004172FF"/>
    <w:rsid w:val="0042621A"/>
    <w:rsid w:val="006A3060"/>
    <w:rsid w:val="007E2918"/>
    <w:rsid w:val="007F4CA0"/>
    <w:rsid w:val="008820E0"/>
    <w:rsid w:val="008A08AC"/>
    <w:rsid w:val="008C2C8F"/>
    <w:rsid w:val="00AF2623"/>
    <w:rsid w:val="00B40D25"/>
    <w:rsid w:val="00B575E7"/>
    <w:rsid w:val="00B60B91"/>
    <w:rsid w:val="00C14DEA"/>
    <w:rsid w:val="00D95FAB"/>
    <w:rsid w:val="00E2180D"/>
    <w:rsid w:val="00EB0A03"/>
    <w:rsid w:val="00FE7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72FF"/>
    <w:rPr>
      <w:b/>
      <w:bCs/>
    </w:rPr>
  </w:style>
  <w:style w:type="character" w:styleId="a5">
    <w:name w:val="Emphasis"/>
    <w:basedOn w:val="a0"/>
    <w:uiPriority w:val="20"/>
    <w:qFormat/>
    <w:rsid w:val="004172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72FF"/>
    <w:rPr>
      <w:b/>
      <w:bCs/>
    </w:rPr>
  </w:style>
  <w:style w:type="character" w:styleId="a5">
    <w:name w:val="Emphasis"/>
    <w:basedOn w:val="a0"/>
    <w:uiPriority w:val="20"/>
    <w:qFormat/>
    <w:rsid w:val="004172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2022-12-05T09:48:00Z</dcterms:created>
  <dcterms:modified xsi:type="dcterms:W3CDTF">2022-12-05T09:48:00Z</dcterms:modified>
</cp:coreProperties>
</file>